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BA5A6">
      <w:pPr>
        <w:pStyle w:val="5"/>
        <w:widowControl w:val="0"/>
        <w:spacing w:line="574" w:lineRule="exact"/>
        <w:jc w:val="both"/>
        <w:textAlignment w:val="auto"/>
        <w:rPr>
          <w:rFonts w:hint="eastAsia" w:ascii="方正小标宋简体" w:hAnsi="方正小标宋简体" w:eastAsia="方正小标宋简体" w:cstheme="minorBidi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theme="minorBidi"/>
          <w:sz w:val="32"/>
          <w:szCs w:val="32"/>
        </w:rPr>
        <w:t>附件1</w:t>
      </w:r>
    </w:p>
    <w:p w14:paraId="145198CE">
      <w:pPr>
        <w:pStyle w:val="5"/>
        <w:widowControl w:val="0"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theme="minorBidi"/>
          <w:sz w:val="32"/>
          <w:szCs w:val="32"/>
        </w:rPr>
      </w:pPr>
      <w:r>
        <w:rPr>
          <w:rFonts w:hint="eastAsia" w:ascii="方正小标宋简体" w:hAnsi="方正小标宋简体" w:eastAsia="方正小标宋简体" w:cstheme="minorBidi"/>
          <w:sz w:val="32"/>
          <w:szCs w:val="32"/>
          <w:lang w:val="en-US" w:eastAsia="zh-CN"/>
        </w:rPr>
        <w:t>鹰潭市产融私募基金管理有限公司总经理招聘职位表</w:t>
      </w:r>
    </w:p>
    <w:bookmarkEnd w:id="0"/>
    <w:tbl>
      <w:tblPr>
        <w:tblStyle w:val="7"/>
        <w:tblW w:w="14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004"/>
        <w:gridCol w:w="796"/>
        <w:gridCol w:w="1167"/>
        <w:gridCol w:w="1246"/>
        <w:gridCol w:w="1279"/>
        <w:gridCol w:w="4371"/>
        <w:gridCol w:w="3533"/>
      </w:tblGrid>
      <w:tr w14:paraId="28E12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1167" w:type="dxa"/>
            <w:vMerge w:val="restart"/>
            <w:vAlign w:val="center"/>
          </w:tcPr>
          <w:p w14:paraId="37AD7E56">
            <w:pPr>
              <w:tabs>
                <w:tab w:val="left" w:pos="3828"/>
              </w:tabs>
              <w:spacing w:line="26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聘任机关</w:t>
            </w:r>
          </w:p>
        </w:tc>
        <w:tc>
          <w:tcPr>
            <w:tcW w:w="1004" w:type="dxa"/>
            <w:vMerge w:val="restart"/>
            <w:vAlign w:val="center"/>
          </w:tcPr>
          <w:p w14:paraId="52659790">
            <w:pPr>
              <w:spacing w:line="26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聘任</w:t>
            </w:r>
          </w:p>
          <w:p w14:paraId="2794A537">
            <w:pPr>
              <w:tabs>
                <w:tab w:val="left" w:pos="3828"/>
              </w:tabs>
              <w:spacing w:line="26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796" w:type="dxa"/>
            <w:vMerge w:val="restart"/>
            <w:vAlign w:val="center"/>
          </w:tcPr>
          <w:p w14:paraId="5F05A03E">
            <w:pPr>
              <w:spacing w:line="22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计划数</w:t>
            </w:r>
          </w:p>
        </w:tc>
        <w:tc>
          <w:tcPr>
            <w:tcW w:w="8063" w:type="dxa"/>
            <w:gridSpan w:val="4"/>
            <w:vAlign w:val="center"/>
          </w:tcPr>
          <w:p w14:paraId="2A605751">
            <w:pPr>
              <w:spacing w:line="26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岗位要求</w:t>
            </w:r>
          </w:p>
        </w:tc>
        <w:tc>
          <w:tcPr>
            <w:tcW w:w="3533" w:type="dxa"/>
            <w:vMerge w:val="restart"/>
            <w:vAlign w:val="center"/>
          </w:tcPr>
          <w:p w14:paraId="0F871A73">
            <w:pPr>
              <w:spacing w:line="26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岗位职责任务</w:t>
            </w:r>
          </w:p>
        </w:tc>
      </w:tr>
      <w:tr w14:paraId="6CFF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1167" w:type="dxa"/>
            <w:vMerge w:val="continue"/>
            <w:vAlign w:val="center"/>
          </w:tcPr>
          <w:p w14:paraId="00A35548">
            <w:pPr>
              <w:spacing w:line="600" w:lineRule="exact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04" w:type="dxa"/>
            <w:vMerge w:val="continue"/>
            <w:vAlign w:val="center"/>
          </w:tcPr>
          <w:p w14:paraId="5EBD24EA">
            <w:pPr>
              <w:spacing w:line="600" w:lineRule="exact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796" w:type="dxa"/>
            <w:vMerge w:val="continue"/>
            <w:vAlign w:val="center"/>
          </w:tcPr>
          <w:p w14:paraId="02E3319E">
            <w:pPr>
              <w:spacing w:line="600" w:lineRule="exact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67" w:type="dxa"/>
            <w:vAlign w:val="center"/>
          </w:tcPr>
          <w:p w14:paraId="688E5D25">
            <w:pPr>
              <w:spacing w:line="26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46" w:type="dxa"/>
            <w:vAlign w:val="center"/>
          </w:tcPr>
          <w:p w14:paraId="34A40EB0">
            <w:pPr>
              <w:spacing w:line="26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79" w:type="dxa"/>
            <w:vAlign w:val="center"/>
          </w:tcPr>
          <w:p w14:paraId="707FC04F">
            <w:pPr>
              <w:spacing w:line="26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4371" w:type="dxa"/>
            <w:vAlign w:val="center"/>
          </w:tcPr>
          <w:p w14:paraId="5A550ECB">
            <w:pPr>
              <w:spacing w:line="26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工作经历及业绩成果</w:t>
            </w:r>
          </w:p>
        </w:tc>
        <w:tc>
          <w:tcPr>
            <w:tcW w:w="3533" w:type="dxa"/>
            <w:vMerge w:val="continue"/>
            <w:vAlign w:val="center"/>
          </w:tcPr>
          <w:p w14:paraId="5C10DB54">
            <w:pPr>
              <w:spacing w:line="600" w:lineRule="exact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</w:p>
        </w:tc>
      </w:tr>
      <w:tr w14:paraId="028D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2" w:hRule="atLeast"/>
          <w:jc w:val="center"/>
        </w:trPr>
        <w:tc>
          <w:tcPr>
            <w:tcW w:w="1167" w:type="dxa"/>
            <w:vAlign w:val="center"/>
          </w:tcPr>
          <w:p w14:paraId="540B56A7">
            <w:pPr>
              <w:spacing w:line="260" w:lineRule="exact"/>
              <w:jc w:val="center"/>
              <w:rPr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鹰潭市产融私募基金管理有限公司</w:t>
            </w:r>
          </w:p>
        </w:tc>
        <w:tc>
          <w:tcPr>
            <w:tcW w:w="1004" w:type="dxa"/>
            <w:vAlign w:val="center"/>
          </w:tcPr>
          <w:p w14:paraId="72824ACE">
            <w:pPr>
              <w:spacing w:line="260" w:lineRule="exact"/>
              <w:jc w:val="center"/>
              <w:rPr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总经理</w:t>
            </w:r>
          </w:p>
        </w:tc>
        <w:tc>
          <w:tcPr>
            <w:tcW w:w="796" w:type="dxa"/>
            <w:vAlign w:val="center"/>
          </w:tcPr>
          <w:p w14:paraId="69E51F06">
            <w:pPr>
              <w:spacing w:line="260" w:lineRule="exact"/>
              <w:jc w:val="center"/>
              <w:rPr>
                <w:color w:val="000000"/>
                <w:kern w:val="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</w:rPr>
              <w:t>1名</w:t>
            </w:r>
          </w:p>
        </w:tc>
        <w:tc>
          <w:tcPr>
            <w:tcW w:w="1167" w:type="dxa"/>
            <w:vAlign w:val="center"/>
          </w:tcPr>
          <w:p w14:paraId="510B74CF">
            <w:pPr>
              <w:spacing w:line="260" w:lineRule="exact"/>
              <w:jc w:val="center"/>
              <w:rPr>
                <w:rFonts w:hint="default" w:eastAsia="宋体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color w:val="000000"/>
                <w:kern w:val="0"/>
                <w:sz w:val="19"/>
                <w:szCs w:val="19"/>
              </w:rPr>
              <w:t>4</w:t>
            </w: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5</w:t>
            </w:r>
            <w:r>
              <w:rPr>
                <w:color w:val="000000"/>
                <w:kern w:val="0"/>
                <w:sz w:val="19"/>
                <w:szCs w:val="19"/>
              </w:rPr>
              <w:t>周岁以下，</w:t>
            </w: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具有博士学位者可放宽</w:t>
            </w:r>
            <w:r>
              <w:rPr>
                <w:rFonts w:hint="eastAsia"/>
                <w:color w:val="000000"/>
                <w:kern w:val="0"/>
                <w:sz w:val="19"/>
                <w:szCs w:val="19"/>
                <w:lang w:eastAsia="zh-CN"/>
              </w:rPr>
              <w:t>至</w:t>
            </w:r>
            <w:r>
              <w:rPr>
                <w:rFonts w:hint="eastAsia"/>
                <w:color w:val="000000"/>
                <w:kern w:val="0"/>
                <w:sz w:val="19"/>
                <w:szCs w:val="19"/>
                <w:lang w:val="en-US" w:eastAsia="zh-CN"/>
              </w:rPr>
              <w:t>50周岁以下</w:t>
            </w:r>
          </w:p>
        </w:tc>
        <w:tc>
          <w:tcPr>
            <w:tcW w:w="1246" w:type="dxa"/>
            <w:vAlign w:val="center"/>
          </w:tcPr>
          <w:p w14:paraId="2DA3D6E2">
            <w:pPr>
              <w:spacing w:line="260" w:lineRule="exact"/>
              <w:jc w:val="center"/>
              <w:rPr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硕士研究生</w:t>
            </w:r>
            <w:r>
              <w:rPr>
                <w:color w:val="000000"/>
                <w:kern w:val="0"/>
                <w:sz w:val="19"/>
                <w:szCs w:val="19"/>
              </w:rPr>
              <w:t>及以上学历、学位</w:t>
            </w:r>
          </w:p>
          <w:p w14:paraId="216E5643">
            <w:pPr>
              <w:spacing w:line="260" w:lineRule="exact"/>
              <w:jc w:val="center"/>
              <w:rPr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9" w:type="dxa"/>
            <w:vAlign w:val="center"/>
          </w:tcPr>
          <w:p w14:paraId="4639B5EB">
            <w:pPr>
              <w:spacing w:line="260" w:lineRule="exact"/>
              <w:jc w:val="center"/>
              <w:rPr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经济学类、理学类、管理类、工学类、法学类专业</w:t>
            </w:r>
          </w:p>
        </w:tc>
        <w:tc>
          <w:tcPr>
            <w:tcW w:w="4371" w:type="dxa"/>
            <w:vAlign w:val="center"/>
          </w:tcPr>
          <w:p w14:paraId="273E79B7">
            <w:pPr>
              <w:spacing w:line="260" w:lineRule="exact"/>
              <w:rPr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1.具有基金从业资格证书及</w:t>
            </w:r>
            <w:r>
              <w:rPr>
                <w:color w:val="000000"/>
                <w:kern w:val="0"/>
                <w:sz w:val="19"/>
                <w:szCs w:val="19"/>
              </w:rPr>
              <w:t>7年</w:t>
            </w: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私募股权、基金投资经验，3年基金投资、风控部门负责人或基金经理工作经验，</w:t>
            </w:r>
            <w:r>
              <w:rPr>
                <w:rFonts w:hint="eastAsia"/>
                <w:color w:val="000000"/>
                <w:kern w:val="0"/>
                <w:sz w:val="19"/>
                <w:szCs w:val="19"/>
                <w:lang w:eastAsia="zh-CN"/>
              </w:rPr>
              <w:t>且</w:t>
            </w: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主导不少于3</w:t>
            </w:r>
            <w:r>
              <w:rPr>
                <w:color w:val="000000"/>
                <w:kern w:val="0"/>
                <w:sz w:val="19"/>
                <w:szCs w:val="19"/>
              </w:rPr>
              <w:t>个投资项目并已成功</w:t>
            </w: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（盈利）</w:t>
            </w:r>
            <w:r>
              <w:rPr>
                <w:color w:val="000000"/>
                <w:kern w:val="0"/>
                <w:sz w:val="19"/>
                <w:szCs w:val="19"/>
              </w:rPr>
              <w:t>退出</w:t>
            </w: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。</w:t>
            </w:r>
          </w:p>
          <w:p w14:paraId="50DFD62A">
            <w:pPr>
              <w:spacing w:line="260" w:lineRule="exact"/>
              <w:rPr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2.</w:t>
            </w:r>
            <w:r>
              <w:rPr>
                <w:color w:val="000000"/>
                <w:kern w:val="0"/>
                <w:sz w:val="19"/>
                <w:szCs w:val="19"/>
              </w:rPr>
              <w:t>具备挖掘、筛选、进入、谈判、交易、退出投资基金项目的能力，能够对投资项目进行持续的市场分析、财务分析、合约执行分析，提出投后管理及投资退出的合理建议</w:t>
            </w: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；</w:t>
            </w:r>
          </w:p>
          <w:p w14:paraId="1032BDAB">
            <w:pPr>
              <w:spacing w:line="260" w:lineRule="exact"/>
              <w:rPr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color w:val="000000"/>
                <w:kern w:val="0"/>
                <w:sz w:val="19"/>
                <w:szCs w:val="19"/>
              </w:rPr>
              <w:t>.熟悉和掌握国家经济政策，熟悉国内</w:t>
            </w: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或</w:t>
            </w:r>
            <w:r>
              <w:rPr>
                <w:color w:val="000000"/>
                <w:kern w:val="0"/>
                <w:sz w:val="19"/>
                <w:szCs w:val="19"/>
              </w:rPr>
              <w:t>江西省主要产业的现状并具备较强的行业发展趋势研判能力，能有效判断企业盈利能力并提出有效的解决预案；</w:t>
            </w:r>
          </w:p>
          <w:p w14:paraId="329350DA">
            <w:pPr>
              <w:spacing w:line="260" w:lineRule="exact"/>
              <w:rPr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4.具备较强的沟通、组织协调和创新能力，具有敏锐的市场洞察力和准确的客户分析能力，能够独立开拓市场、带领团队有效开发客户资源；</w:t>
            </w:r>
          </w:p>
          <w:p w14:paraId="14F8BAD8">
            <w:pPr>
              <w:spacing w:line="260" w:lineRule="exact"/>
              <w:rPr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5</w:t>
            </w:r>
            <w:r>
              <w:rPr>
                <w:color w:val="000000"/>
                <w:kern w:val="0"/>
                <w:sz w:val="19"/>
                <w:szCs w:val="19"/>
              </w:rPr>
              <w:t>.熟悉银行、证券、保险、基金金融行业法律法规政策</w:t>
            </w: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，具有</w:t>
            </w:r>
            <w:r>
              <w:rPr>
                <w:color w:val="000000"/>
                <w:kern w:val="0"/>
                <w:sz w:val="19"/>
                <w:szCs w:val="19"/>
              </w:rPr>
              <w:t>丰富的资本市场实操经验及能力，取得注册会计师</w:t>
            </w: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（CPA）</w:t>
            </w:r>
            <w:r>
              <w:rPr>
                <w:color w:val="000000"/>
                <w:kern w:val="0"/>
                <w:sz w:val="19"/>
                <w:szCs w:val="19"/>
              </w:rPr>
              <w:t>、特许金融分析师</w:t>
            </w: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（CFA）</w:t>
            </w:r>
            <w:r>
              <w:rPr>
                <w:color w:val="000000"/>
                <w:kern w:val="0"/>
                <w:sz w:val="19"/>
                <w:szCs w:val="19"/>
              </w:rPr>
              <w:t>、金融风险管理师资格</w:t>
            </w: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（FRM）</w:t>
            </w:r>
            <w:r>
              <w:rPr>
                <w:color w:val="000000"/>
                <w:kern w:val="0"/>
                <w:sz w:val="19"/>
                <w:szCs w:val="19"/>
              </w:rPr>
              <w:t>证书的</w:t>
            </w: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量化评估予以加分</w:t>
            </w:r>
            <w:r>
              <w:rPr>
                <w:color w:val="000000"/>
                <w:kern w:val="0"/>
                <w:sz w:val="19"/>
                <w:szCs w:val="19"/>
              </w:rPr>
              <w:t>。</w:t>
            </w:r>
          </w:p>
        </w:tc>
        <w:tc>
          <w:tcPr>
            <w:tcW w:w="3533" w:type="dxa"/>
            <w:vAlign w:val="center"/>
          </w:tcPr>
          <w:p w14:paraId="4C2EF863">
            <w:pPr>
              <w:spacing w:line="240" w:lineRule="exact"/>
              <w:ind w:firstLine="380" w:firstLineChars="200"/>
              <w:rPr>
                <w:color w:val="000000"/>
                <w:kern w:val="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</w:rPr>
              <w:t>1.按照公司整体安排，制定基金投资业务计划，聚焦重点产业领域，组织设立、管理基金；</w:t>
            </w:r>
          </w:p>
          <w:p w14:paraId="4ADB0887">
            <w:pPr>
              <w:spacing w:line="240" w:lineRule="exact"/>
              <w:ind w:firstLine="380" w:firstLineChars="200"/>
              <w:rPr>
                <w:color w:val="000000"/>
                <w:kern w:val="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</w:rPr>
              <w:t>2.积极寻找优秀潜在投资项目资源，带领团队完成项目甄别、筛选、尽调及投资承揽工作；</w:t>
            </w:r>
          </w:p>
          <w:p w14:paraId="0E3F5384">
            <w:pPr>
              <w:spacing w:line="240" w:lineRule="exact"/>
              <w:ind w:firstLine="380" w:firstLineChars="200"/>
              <w:rPr>
                <w:color w:val="000000"/>
                <w:kern w:val="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</w:rPr>
              <w:t>3.带领团队完成所专注重点产业的研究分析，出具行业研究分析与投资策略建议等报告，建立体系化的产业投资框架，整合部门对市场、产业、项目的研究成果，把握投资方向；</w:t>
            </w:r>
          </w:p>
          <w:p w14:paraId="2AE5BB31">
            <w:pPr>
              <w:spacing w:line="240" w:lineRule="exact"/>
              <w:ind w:firstLine="380" w:firstLineChars="200"/>
              <w:rPr>
                <w:color w:val="000000"/>
                <w:kern w:val="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</w:rPr>
              <w:t>4.领导团队配合完成投后管理工作，稳妥处置项目风险，带领团队按照计划完成项目退出；</w:t>
            </w:r>
          </w:p>
          <w:p w14:paraId="1B118C7F">
            <w:pPr>
              <w:spacing w:line="240" w:lineRule="exact"/>
              <w:ind w:firstLine="380" w:firstLineChars="200"/>
              <w:rPr>
                <w:color w:val="000000"/>
                <w:kern w:val="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</w:rPr>
              <w:t>5.完成年度绩效考核任务；</w:t>
            </w:r>
          </w:p>
          <w:p w14:paraId="00567DB2">
            <w:pPr>
              <w:spacing w:line="240" w:lineRule="exact"/>
              <w:ind w:firstLine="380" w:firstLineChars="200"/>
              <w:rPr>
                <w:color w:val="000000"/>
                <w:kern w:val="0"/>
                <w:sz w:val="19"/>
                <w:szCs w:val="19"/>
              </w:rPr>
            </w:pPr>
            <w:r>
              <w:rPr>
                <w:color w:val="000000"/>
                <w:kern w:val="0"/>
                <w:sz w:val="19"/>
                <w:szCs w:val="19"/>
              </w:rPr>
              <w:t>6.</w:t>
            </w: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集团</w:t>
            </w:r>
            <w:r>
              <w:rPr>
                <w:color w:val="000000"/>
                <w:kern w:val="0"/>
                <w:sz w:val="19"/>
                <w:szCs w:val="19"/>
              </w:rPr>
              <w:t>领导交办的</w:t>
            </w:r>
            <w:r>
              <w:rPr>
                <w:rFonts w:hint="eastAsia"/>
                <w:color w:val="000000"/>
                <w:kern w:val="0"/>
                <w:sz w:val="19"/>
                <w:szCs w:val="19"/>
              </w:rPr>
              <w:t>其他</w:t>
            </w:r>
            <w:r>
              <w:rPr>
                <w:color w:val="000000"/>
                <w:kern w:val="0"/>
                <w:sz w:val="19"/>
                <w:szCs w:val="19"/>
              </w:rPr>
              <w:t>工作。</w:t>
            </w:r>
          </w:p>
        </w:tc>
      </w:tr>
    </w:tbl>
    <w:p w14:paraId="1FCB0A6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C0F4605-43CB-4CA9-A902-1CB84805FAD5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EC828E0-2AE8-4506-A5AE-4C6A27212A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NmU2OTAwY2E2MDMwMjU0MjM3ZWU0MDFlZDZiNWUifQ=="/>
  </w:docVars>
  <w:rsids>
    <w:rsidRoot w:val="433E002F"/>
    <w:rsid w:val="433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Lines="200" w:afterLines="200" w:line="880" w:lineRule="exact"/>
      <w:jc w:val="center"/>
      <w:outlineLvl w:val="0"/>
    </w:pPr>
    <w:rPr>
      <w:rFonts w:ascii="Cambria" w:hAnsi="Cambria" w:eastAsia="华文中宋"/>
      <w:b/>
      <w:bCs/>
      <w:sz w:val="48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2025-01-23T07:07:00Z</dcterms:created>
  <dc:creator>池鱼</dc:creator>
  <cp:lastModifiedBy>池鱼</cp:lastModifiedBy>
  <dcterms:modified xsi:type="dcterms:W3CDTF">2025-01-23T07:08:13Z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89A90ED2A22A4E8F9A68B7F996C97FE8_11</vt:lpwstr>
  </property>
</Properties>
</file>